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AFEA4" w14:textId="77777777" w:rsidR="008239A6" w:rsidRPr="0018591C" w:rsidRDefault="008239A6" w:rsidP="000D6F82">
      <w:pPr>
        <w:pStyle w:val="Heading3"/>
        <w:rPr>
          <w:rFonts w:asciiTheme="minorHAnsi" w:hAnsiTheme="minorHAnsi" w:cstheme="minorHAnsi"/>
          <w:color w:val="auto"/>
          <w:sz w:val="22"/>
          <w:szCs w:val="22"/>
          <w:u w:val="single"/>
          <w:shd w:val="clear" w:color="auto" w:fill="FFFFFF"/>
        </w:rPr>
      </w:pPr>
      <w:bookmarkStart w:id="0" w:name="_Toc477984821"/>
      <w:bookmarkStart w:id="1" w:name="_Toc477993019"/>
    </w:p>
    <w:p w14:paraId="462114E2" w14:textId="190B290C" w:rsidR="00B5727B" w:rsidRPr="0018591C" w:rsidRDefault="00B5727B" w:rsidP="000D6F82">
      <w:pPr>
        <w:pStyle w:val="Heading3"/>
        <w:rPr>
          <w:rFonts w:asciiTheme="minorHAnsi" w:hAnsiTheme="minorHAnsi" w:cstheme="minorHAnsi"/>
          <w:color w:val="auto"/>
          <w:sz w:val="22"/>
          <w:szCs w:val="22"/>
          <w:u w:val="single"/>
          <w:shd w:val="clear" w:color="auto" w:fill="FFFFFF"/>
        </w:rPr>
      </w:pPr>
      <w:r w:rsidRPr="0018591C">
        <w:rPr>
          <w:rFonts w:asciiTheme="minorHAnsi" w:hAnsiTheme="minorHAnsi" w:cstheme="minorHAnsi"/>
          <w:color w:val="auto"/>
          <w:sz w:val="22"/>
          <w:szCs w:val="22"/>
          <w:u w:val="single"/>
          <w:shd w:val="clear" w:color="auto" w:fill="FFFFFF"/>
        </w:rPr>
        <w:t xml:space="preserve">MOBILE MONEY </w:t>
      </w:r>
    </w:p>
    <w:p w14:paraId="02177BAD" w14:textId="6CAA14B1" w:rsidR="00B5727B" w:rsidRPr="0018591C" w:rsidRDefault="000C40A5" w:rsidP="000A1205">
      <w:pPr>
        <w:pStyle w:val="Heading3"/>
        <w:jc w:val="both"/>
        <w:rPr>
          <w:rFonts w:asciiTheme="minorHAnsi" w:hAnsiTheme="minorHAnsi" w:cstheme="minorHAnsi"/>
          <w:sz w:val="22"/>
          <w:szCs w:val="22"/>
        </w:rPr>
      </w:pPr>
      <w:r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Mobile money can be used to transfer money between two individuals </w:t>
      </w:r>
      <w:r w:rsidR="008E2C3A"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or companies </w:t>
      </w:r>
      <w:r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with registered SIM cards. </w:t>
      </w:r>
      <w:r w:rsidR="008E2C3A"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In some countries, mobile money is the preferred mode of payment. </w:t>
      </w:r>
      <w:r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The trail of transactions (through a statement from the mobile phone companies) </w:t>
      </w:r>
      <w:r w:rsidR="00757440"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must</w:t>
      </w:r>
      <w:r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 be obtained in the form of a </w:t>
      </w:r>
      <w:r w:rsidR="000A1205"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printout</w:t>
      </w:r>
      <w:r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 </w:t>
      </w:r>
      <w:r w:rsidR="00757440"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for </w:t>
      </w:r>
      <w:r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any given </w:t>
      </w:r>
      <w:r w:rsidR="00757440"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transaction to confirm </w:t>
      </w:r>
      <w:r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the identity of parties involved </w:t>
      </w:r>
      <w:r w:rsidR="00757440"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so it </w:t>
      </w:r>
      <w:r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is easily traceable. A project </w:t>
      </w:r>
      <w:r w:rsidR="002F1E2F"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must</w:t>
      </w:r>
      <w:r w:rsidR="00B5727B"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 have</w:t>
      </w:r>
      <w:r w:rsidRPr="0018591C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 a specific registered SIM card to assist with mobile money transactions. </w:t>
      </w:r>
    </w:p>
    <w:p w14:paraId="575B1FD4" w14:textId="77777777" w:rsidR="008E2C3A" w:rsidRPr="0018591C" w:rsidRDefault="008E2C3A" w:rsidP="008E2C3A">
      <w:pPr>
        <w:rPr>
          <w:rFonts w:cstheme="minorHAnsi"/>
          <w:lang w:val="en-GB"/>
        </w:rPr>
      </w:pPr>
    </w:p>
    <w:p w14:paraId="6374257C" w14:textId="7AF777CB" w:rsidR="00BB0055" w:rsidRPr="0018591C" w:rsidRDefault="00FD71A7" w:rsidP="008E2C3A">
      <w:pPr>
        <w:rPr>
          <w:rFonts w:cstheme="minorHAnsi"/>
          <w:b/>
          <w:lang w:val="en-GB"/>
        </w:rPr>
      </w:pPr>
      <w:r w:rsidRPr="0018591C">
        <w:rPr>
          <w:rFonts w:cstheme="minorHAnsi"/>
          <w:b/>
          <w:u w:val="single"/>
          <w:lang w:val="en-GB"/>
        </w:rPr>
        <w:t>Requirements</w:t>
      </w:r>
      <w:r w:rsidR="00BB0055" w:rsidRPr="0018591C">
        <w:rPr>
          <w:rFonts w:cstheme="minorHAnsi"/>
          <w:b/>
          <w:lang w:val="en-GB"/>
        </w:rPr>
        <w:t>:</w:t>
      </w:r>
    </w:p>
    <w:p w14:paraId="1F95001C" w14:textId="37DDD95E" w:rsidR="00757440" w:rsidRDefault="008E2C3A" w:rsidP="00BB0055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18591C">
        <w:rPr>
          <w:rFonts w:asciiTheme="minorHAnsi" w:hAnsiTheme="minorHAnsi" w:cstheme="minorHAnsi"/>
          <w:sz w:val="22"/>
        </w:rPr>
        <w:t>All normal procurement processes are followed</w:t>
      </w:r>
      <w:r w:rsidR="00757440" w:rsidRPr="0018591C">
        <w:rPr>
          <w:rFonts w:asciiTheme="minorHAnsi" w:hAnsiTheme="minorHAnsi" w:cstheme="minorHAnsi"/>
          <w:sz w:val="22"/>
        </w:rPr>
        <w:t xml:space="preserve"> and documented</w:t>
      </w:r>
      <w:r w:rsidRPr="0018591C">
        <w:rPr>
          <w:rFonts w:asciiTheme="minorHAnsi" w:hAnsiTheme="minorHAnsi" w:cstheme="minorHAnsi"/>
          <w:sz w:val="22"/>
        </w:rPr>
        <w:t xml:space="preserve">. </w:t>
      </w:r>
    </w:p>
    <w:p w14:paraId="70F7F096" w14:textId="43B6B03B" w:rsidR="009F7722" w:rsidRPr="009F7722" w:rsidRDefault="009F7722" w:rsidP="00DD39D2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color w:val="EE0000"/>
          <w:sz w:val="22"/>
        </w:rPr>
      </w:pPr>
      <w:r w:rsidRPr="009F7722">
        <w:rPr>
          <w:color w:val="EE0000"/>
        </w:rPr>
        <w:t xml:space="preserve">Mobile money </w:t>
      </w:r>
      <w:r w:rsidRPr="009F7722">
        <w:rPr>
          <w:color w:val="EE0000"/>
        </w:rPr>
        <w:t>payme</w:t>
      </w:r>
      <w:r w:rsidRPr="009F7722">
        <w:rPr>
          <w:rFonts w:asciiTheme="minorHAnsi" w:hAnsiTheme="minorHAnsi" w:cstheme="minorHAnsi"/>
          <w:color w:val="EE0000"/>
          <w:sz w:val="22"/>
        </w:rPr>
        <w:t>n</w:t>
      </w:r>
      <w:r w:rsidRPr="009F7722">
        <w:rPr>
          <w:color w:val="EE0000"/>
        </w:rPr>
        <w:t>ts are</w:t>
      </w:r>
      <w:r w:rsidRPr="009F7722">
        <w:rPr>
          <w:color w:val="EE0000"/>
        </w:rPr>
        <w:t xml:space="preserve"> very useful </w:t>
      </w:r>
      <w:r w:rsidRPr="009F7722">
        <w:rPr>
          <w:color w:val="EE0000"/>
        </w:rPr>
        <w:t xml:space="preserve">to </w:t>
      </w:r>
      <w:r w:rsidRPr="009F7722">
        <w:rPr>
          <w:color w:val="EE0000"/>
        </w:rPr>
        <w:t>pay for small items to small vendors who don’t have receipts as you get a receipt.</w:t>
      </w:r>
    </w:p>
    <w:p w14:paraId="4ACBE0A9" w14:textId="156A06D6" w:rsidR="008E2C3A" w:rsidRPr="0018591C" w:rsidRDefault="008E2C3A" w:rsidP="00BB0055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18591C">
        <w:rPr>
          <w:rFonts w:asciiTheme="minorHAnsi" w:hAnsiTheme="minorHAnsi" w:cstheme="minorHAnsi"/>
          <w:sz w:val="22"/>
        </w:rPr>
        <w:t xml:space="preserve">For processing payments via mobile banking, the project must have its own registered SIM card for transactions. </w:t>
      </w:r>
    </w:p>
    <w:p w14:paraId="6C611C1E" w14:textId="084609BD" w:rsidR="0018591C" w:rsidRPr="000A1205" w:rsidRDefault="0018591C" w:rsidP="00BB0055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0A1205">
        <w:rPr>
          <w:rFonts w:asciiTheme="minorHAnsi" w:hAnsiTheme="minorHAnsi" w:cstheme="minorHAnsi"/>
          <w:sz w:val="22"/>
          <w:shd w:val="clear" w:color="auto" w:fill="FFFFFF"/>
        </w:rPr>
        <w:t>All mobile money transactions must only be carried out with documented prior approval from the project management.</w:t>
      </w:r>
    </w:p>
    <w:p w14:paraId="004884C8" w14:textId="191A6751" w:rsidR="008E2C3A" w:rsidRPr="0018591C" w:rsidRDefault="008E2C3A" w:rsidP="00BB0055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18591C">
        <w:rPr>
          <w:rFonts w:asciiTheme="minorHAnsi" w:hAnsiTheme="minorHAnsi" w:cstheme="minorHAnsi"/>
          <w:sz w:val="22"/>
        </w:rPr>
        <w:t xml:space="preserve">The limit of mobile transactions is $100 US for single payments, and $500 US for bulk transactions. For </w:t>
      </w:r>
      <w:r w:rsidR="000558D0" w:rsidRPr="0018591C">
        <w:rPr>
          <w:rFonts w:asciiTheme="minorHAnsi" w:hAnsiTheme="minorHAnsi" w:cstheme="minorHAnsi"/>
          <w:sz w:val="22"/>
        </w:rPr>
        <w:t>an amount higher than the threshold</w:t>
      </w:r>
      <w:r w:rsidRPr="0018591C">
        <w:rPr>
          <w:rFonts w:asciiTheme="minorHAnsi" w:hAnsiTheme="minorHAnsi" w:cstheme="minorHAnsi"/>
          <w:sz w:val="22"/>
        </w:rPr>
        <w:t xml:space="preserve">, a cheque or bank order must be </w:t>
      </w:r>
      <w:r w:rsidR="00ED6D69" w:rsidRPr="0018591C">
        <w:rPr>
          <w:rFonts w:asciiTheme="minorHAnsi" w:hAnsiTheme="minorHAnsi" w:cstheme="minorHAnsi"/>
          <w:sz w:val="22"/>
        </w:rPr>
        <w:t>issued</w:t>
      </w:r>
      <w:r w:rsidRPr="0018591C">
        <w:rPr>
          <w:rFonts w:asciiTheme="minorHAnsi" w:hAnsiTheme="minorHAnsi" w:cstheme="minorHAnsi"/>
          <w:sz w:val="22"/>
        </w:rPr>
        <w:t>.</w:t>
      </w:r>
    </w:p>
    <w:p w14:paraId="0F0AB82E" w14:textId="572032D4" w:rsidR="008E2C3A" w:rsidRPr="0018591C" w:rsidRDefault="008E2C3A" w:rsidP="00BB0055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18591C">
        <w:rPr>
          <w:rFonts w:asciiTheme="minorHAnsi" w:hAnsiTheme="minorHAnsi" w:cstheme="minorHAnsi"/>
          <w:sz w:val="22"/>
        </w:rPr>
        <w:t xml:space="preserve">The transaction receipt (online remittance advice) must be kept with relevant </w:t>
      </w:r>
      <w:r w:rsidR="00757440" w:rsidRPr="0018591C">
        <w:rPr>
          <w:rFonts w:asciiTheme="minorHAnsi" w:hAnsiTheme="minorHAnsi" w:cstheme="minorHAnsi"/>
          <w:sz w:val="22"/>
        </w:rPr>
        <w:t xml:space="preserve">payment supporting </w:t>
      </w:r>
      <w:r w:rsidRPr="0018591C">
        <w:rPr>
          <w:rFonts w:asciiTheme="minorHAnsi" w:hAnsiTheme="minorHAnsi" w:cstheme="minorHAnsi"/>
          <w:sz w:val="22"/>
        </w:rPr>
        <w:t>documents.</w:t>
      </w:r>
    </w:p>
    <w:p w14:paraId="5DF4299F" w14:textId="4146D05C" w:rsidR="008E2C3A" w:rsidRPr="0018591C" w:rsidRDefault="008E2C3A" w:rsidP="00BB0055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18591C">
        <w:rPr>
          <w:rFonts w:asciiTheme="minorHAnsi" w:hAnsiTheme="minorHAnsi" w:cstheme="minorHAnsi"/>
          <w:sz w:val="22"/>
        </w:rPr>
        <w:t xml:space="preserve">All transactions must have two authorisers. </w:t>
      </w:r>
      <w:r w:rsidR="00757440" w:rsidRPr="0018591C">
        <w:rPr>
          <w:rFonts w:asciiTheme="minorHAnsi" w:hAnsiTheme="minorHAnsi" w:cstheme="minorHAnsi"/>
          <w:sz w:val="22"/>
        </w:rPr>
        <w:t xml:space="preserve"> </w:t>
      </w:r>
      <w:r w:rsidRPr="0018591C">
        <w:rPr>
          <w:rFonts w:asciiTheme="minorHAnsi" w:hAnsiTheme="minorHAnsi" w:cstheme="minorHAnsi"/>
          <w:sz w:val="22"/>
        </w:rPr>
        <w:t>If this is not</w:t>
      </w:r>
      <w:r w:rsidR="00757440" w:rsidRPr="0018591C">
        <w:rPr>
          <w:rFonts w:asciiTheme="minorHAnsi" w:hAnsiTheme="minorHAnsi" w:cstheme="minorHAnsi"/>
          <w:sz w:val="22"/>
        </w:rPr>
        <w:t xml:space="preserve"> going to be</w:t>
      </w:r>
      <w:r w:rsidRPr="0018591C">
        <w:rPr>
          <w:rFonts w:asciiTheme="minorHAnsi" w:hAnsiTheme="minorHAnsi" w:cstheme="minorHAnsi"/>
          <w:sz w:val="22"/>
        </w:rPr>
        <w:t xml:space="preserve"> possible</w:t>
      </w:r>
      <w:r w:rsidR="00757440" w:rsidRPr="0018591C">
        <w:rPr>
          <w:rFonts w:asciiTheme="minorHAnsi" w:hAnsiTheme="minorHAnsi" w:cstheme="minorHAnsi"/>
          <w:sz w:val="22"/>
        </w:rPr>
        <w:t xml:space="preserve"> in a project or field location</w:t>
      </w:r>
      <w:r w:rsidRPr="0018591C">
        <w:rPr>
          <w:rFonts w:asciiTheme="minorHAnsi" w:hAnsiTheme="minorHAnsi" w:cstheme="minorHAnsi"/>
          <w:sz w:val="22"/>
        </w:rPr>
        <w:t xml:space="preserve">, projects must seek </w:t>
      </w:r>
      <w:r w:rsidR="00757440" w:rsidRPr="0018591C">
        <w:rPr>
          <w:rFonts w:asciiTheme="minorHAnsi" w:hAnsiTheme="minorHAnsi" w:cstheme="minorHAnsi"/>
          <w:sz w:val="22"/>
        </w:rPr>
        <w:t xml:space="preserve">prior approval </w:t>
      </w:r>
      <w:r w:rsidRPr="0018591C">
        <w:rPr>
          <w:rFonts w:asciiTheme="minorHAnsi" w:hAnsiTheme="minorHAnsi" w:cstheme="minorHAnsi"/>
          <w:sz w:val="22"/>
        </w:rPr>
        <w:t>from their Governing Body for an exception</w:t>
      </w:r>
      <w:r w:rsidR="00757440" w:rsidRPr="0018591C">
        <w:rPr>
          <w:rFonts w:asciiTheme="minorHAnsi" w:hAnsiTheme="minorHAnsi" w:cstheme="minorHAnsi"/>
          <w:sz w:val="22"/>
        </w:rPr>
        <w:t xml:space="preserve"> (to essentially waive the </w:t>
      </w:r>
      <w:r w:rsidR="000A1205">
        <w:rPr>
          <w:rFonts w:asciiTheme="minorHAnsi" w:hAnsiTheme="minorHAnsi" w:cstheme="minorHAnsi"/>
          <w:sz w:val="22"/>
        </w:rPr>
        <w:t>two</w:t>
      </w:r>
      <w:r w:rsidR="00757440" w:rsidRPr="0018591C">
        <w:rPr>
          <w:rFonts w:asciiTheme="minorHAnsi" w:hAnsiTheme="minorHAnsi" w:cstheme="minorHAnsi"/>
          <w:sz w:val="22"/>
        </w:rPr>
        <w:t xml:space="preserve"> signatories for the specific transaction) and attach this waiver to the payment documentation on site for audit purposes</w:t>
      </w:r>
      <w:r w:rsidRPr="0018591C">
        <w:rPr>
          <w:rFonts w:asciiTheme="minorHAnsi" w:hAnsiTheme="minorHAnsi" w:cstheme="minorHAnsi"/>
          <w:sz w:val="22"/>
        </w:rPr>
        <w:t>.</w:t>
      </w:r>
    </w:p>
    <w:p w14:paraId="074C6C4D" w14:textId="77777777" w:rsidR="00A12809" w:rsidRPr="000A1205" w:rsidRDefault="00A12809" w:rsidP="000A1205">
      <w:pPr>
        <w:jc w:val="both"/>
        <w:rPr>
          <w:rFonts w:cstheme="minorHAnsi"/>
        </w:rPr>
      </w:pPr>
    </w:p>
    <w:p w14:paraId="64C98F61" w14:textId="7D0726EA" w:rsidR="00A12809" w:rsidRPr="000A1205" w:rsidRDefault="00A12809" w:rsidP="000A1205">
      <w:pPr>
        <w:jc w:val="both"/>
        <w:rPr>
          <w:rFonts w:cstheme="minorHAnsi"/>
        </w:rPr>
      </w:pPr>
      <w:r w:rsidRPr="000A1205">
        <w:rPr>
          <w:rFonts w:cstheme="minorHAnsi"/>
          <w:shd w:val="clear" w:color="auto" w:fill="FFFFFF"/>
        </w:rPr>
        <w:t xml:space="preserve">Each project needs to edit this </w:t>
      </w:r>
      <w:r w:rsidR="000A1205" w:rsidRPr="000A1205">
        <w:rPr>
          <w:rFonts w:cstheme="minorHAnsi"/>
          <w:shd w:val="clear" w:color="auto" w:fill="FFFFFF"/>
        </w:rPr>
        <w:t>A</w:t>
      </w:r>
      <w:r w:rsidRPr="000A1205">
        <w:rPr>
          <w:rFonts w:cstheme="minorHAnsi"/>
          <w:shd w:val="clear" w:color="auto" w:fill="FFFFFF"/>
        </w:rPr>
        <w:t>ppendix to match the requirements of the mobile company and the project in the country of operation. Procedures should minimise financial risk to the project.</w:t>
      </w:r>
    </w:p>
    <w:p w14:paraId="53DE64A8" w14:textId="77777777" w:rsidR="000558D0" w:rsidRPr="000A1205" w:rsidRDefault="000558D0" w:rsidP="008E2C3A">
      <w:pPr>
        <w:rPr>
          <w:rFonts w:cstheme="minorHAnsi"/>
          <w:lang w:val="en-GB"/>
        </w:rPr>
      </w:pPr>
    </w:p>
    <w:bookmarkEnd w:id="0"/>
    <w:bookmarkEnd w:id="1"/>
    <w:p w14:paraId="27F6A9B6" w14:textId="77777777" w:rsidR="004A2A90" w:rsidRPr="0018591C" w:rsidRDefault="004A2A90" w:rsidP="00623F19">
      <w:pPr>
        <w:spacing w:line="360" w:lineRule="auto"/>
        <w:rPr>
          <w:rFonts w:cstheme="minorHAnsi"/>
        </w:rPr>
      </w:pPr>
    </w:p>
    <w:sectPr w:rsidR="004A2A90" w:rsidRPr="0018591C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99054" w14:textId="77777777" w:rsidR="002C3FBA" w:rsidRDefault="002C3FBA" w:rsidP="00DE14BC">
      <w:pPr>
        <w:spacing w:after="0" w:line="240" w:lineRule="auto"/>
      </w:pPr>
      <w:r>
        <w:separator/>
      </w:r>
    </w:p>
  </w:endnote>
  <w:endnote w:type="continuationSeparator" w:id="0">
    <w:p w14:paraId="535537D5" w14:textId="77777777" w:rsidR="002C3FBA" w:rsidRDefault="002C3FBA" w:rsidP="00DE1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A0BDA" w14:textId="77777777" w:rsidR="002C3FBA" w:rsidRDefault="002C3FBA" w:rsidP="00DE14BC">
      <w:pPr>
        <w:spacing w:after="0" w:line="240" w:lineRule="auto"/>
      </w:pPr>
      <w:r>
        <w:separator/>
      </w:r>
    </w:p>
  </w:footnote>
  <w:footnote w:type="continuationSeparator" w:id="0">
    <w:p w14:paraId="3CC6F555" w14:textId="77777777" w:rsidR="002C3FBA" w:rsidRDefault="002C3FBA" w:rsidP="00DE1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53317" w14:textId="362D5235" w:rsidR="00DE14BC" w:rsidRPr="00DE14BC" w:rsidRDefault="00DE14BC" w:rsidP="00DE14BC">
    <w:pPr>
      <w:jc w:val="center"/>
      <w:rPr>
        <w:rFonts w:cstheme="minorHAnsi"/>
        <w:b/>
        <w:sz w:val="24"/>
        <w:lang w:val="ga-IE"/>
      </w:rPr>
    </w:pPr>
    <w:r>
      <w:rPr>
        <w:rFonts w:cstheme="minorHAnsi"/>
        <w:b/>
        <w:sz w:val="24"/>
        <w:lang w:val="ga-IE"/>
      </w:rPr>
      <w:t xml:space="preserve">ER Mission Finance Manual </w:t>
    </w:r>
    <w:r>
      <w:rPr>
        <w:rFonts w:cstheme="minorHAnsi"/>
        <w:b/>
        <w:sz w:val="24"/>
        <w:lang w:val="ga-IE"/>
      </w:rPr>
      <w:br/>
      <w:t>APPENDIX 6.</w:t>
    </w:r>
    <w:r w:rsidR="00002676">
      <w:rPr>
        <w:rFonts w:cstheme="minorHAnsi"/>
        <w:b/>
        <w:sz w:val="24"/>
        <w:lang w:val="ga-IE"/>
      </w:rPr>
      <w:t>2</w:t>
    </w:r>
    <w:r>
      <w:rPr>
        <w:rFonts w:cstheme="minorHAnsi"/>
        <w:b/>
        <w:sz w:val="24"/>
        <w:lang w:val="ga-IE"/>
      </w:rPr>
      <w:t xml:space="preserve"> – MOBILE BANKING GUIDANCE</w:t>
    </w:r>
  </w:p>
  <w:p w14:paraId="637AD924" w14:textId="396E224B" w:rsidR="00DE14BC" w:rsidRPr="00DE14BC" w:rsidRDefault="00DE14BC" w:rsidP="00DE14BC">
    <w:pPr>
      <w:rPr>
        <w:rFonts w:cstheme="minorHAnsi"/>
        <w:b/>
        <w:sz w:val="24"/>
      </w:rPr>
    </w:pPr>
    <w:r w:rsidRPr="00164266">
      <w:rPr>
        <w:rFonts w:cstheme="minorHAnsi"/>
        <w:b/>
        <w:noProof/>
        <w:sz w:val="24"/>
        <w:lang w:val="en-IE" w:eastAsia="en-I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818F845" wp14:editId="10F92CBC">
              <wp:simplePos x="0" y="0"/>
              <wp:positionH relativeFrom="column">
                <wp:posOffset>1556385</wp:posOffset>
              </wp:positionH>
              <wp:positionV relativeFrom="paragraph">
                <wp:posOffset>63500</wp:posOffset>
              </wp:positionV>
              <wp:extent cx="4810125" cy="0"/>
              <wp:effectExtent l="0" t="19050" r="9525" b="38100"/>
              <wp:wrapNone/>
              <wp:docPr id="17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4810125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rgbClr val="D52B1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536BCA" id="Line 7" o:spid="_x0000_s1026" style="position:absolute;z-index:251659264;visibility:visible;mso-wrap-style:square;mso-width-percent:0;mso-height-percent:0;mso-wrap-distance-left:9pt;mso-wrap-distance-top:. mm;mso-wrap-distance-right:9pt;mso-wrap-distance-bottom:. mm;mso-position-horizontal:absolute;mso-position-horizontal-relative:text;mso-position-vertical:absolute;mso-position-vertical-relative:text;mso-width-percent:0;mso-height-percent:0;mso-width-relative:page;mso-height-relative:page" from="122.55pt,5pt" to="501.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" strokecolor="#d52b1e" strokeweight="4.5pt">
              <o:lock v:ext="edit" shapetype="f"/>
            </v:line>
          </w:pict>
        </mc:Fallback>
      </mc:AlternateContent>
    </w:r>
    <w:r w:rsidRPr="00164266">
      <w:rPr>
        <w:rFonts w:cstheme="minorHAnsi"/>
        <w:b/>
        <w:noProof/>
        <w:sz w:val="24"/>
        <w:lang w:val="en-IE" w:eastAsia="en-IE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235EE94" wp14:editId="2A0E8C24">
              <wp:simplePos x="0" y="0"/>
              <wp:positionH relativeFrom="column">
                <wp:posOffset>-5715</wp:posOffset>
              </wp:positionH>
              <wp:positionV relativeFrom="paragraph">
                <wp:posOffset>63500</wp:posOffset>
              </wp:positionV>
              <wp:extent cx="1562100" cy="0"/>
              <wp:effectExtent l="0" t="19050" r="19050" b="38100"/>
              <wp:wrapNone/>
              <wp:docPr id="18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562100" cy="0"/>
                      </a:xfrm>
                      <a:prstGeom prst="line">
                        <a:avLst/>
                      </a:prstGeom>
                      <a:noFill/>
                      <a:ln w="57150">
                        <a:solidFill>
                          <a:srgbClr val="EE872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091FB6" id="Line 6" o:spid="_x0000_s1026" style="position:absolute;z-index:251660288;visibility:visible;mso-wrap-style:square;mso-width-percent:0;mso-height-percent:0;mso-wrap-distance-left:9pt;mso-wrap-distance-top:. mm;mso-wrap-distance-right:9pt;mso-wrap-distance-bottom:. mm;mso-position-horizontal:absolute;mso-position-horizontal-relative:text;mso-position-vertical:absolute;mso-position-vertical-relative:text;mso-width-percent:0;mso-height-percent:0;mso-width-relative:margin;mso-height-relative:page" from="-.45pt,5pt" to="122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" strokecolor="#ee872b" strokeweight="4.5pt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D0B71"/>
    <w:multiLevelType w:val="hybridMultilevel"/>
    <w:tmpl w:val="3CCE08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3B1D5C"/>
    <w:multiLevelType w:val="hybridMultilevel"/>
    <w:tmpl w:val="050C01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96C72"/>
    <w:multiLevelType w:val="hybridMultilevel"/>
    <w:tmpl w:val="B1D4B44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D87AA3"/>
    <w:multiLevelType w:val="hybridMultilevel"/>
    <w:tmpl w:val="352C2E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736F72"/>
    <w:multiLevelType w:val="hybridMultilevel"/>
    <w:tmpl w:val="774030A6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32460308">
    <w:abstractNumId w:val="0"/>
  </w:num>
  <w:num w:numId="2" w16cid:durableId="1915583934">
    <w:abstractNumId w:val="3"/>
  </w:num>
  <w:num w:numId="3" w16cid:durableId="1718506549">
    <w:abstractNumId w:val="4"/>
  </w:num>
  <w:num w:numId="4" w16cid:durableId="92870520">
    <w:abstractNumId w:val="1"/>
  </w:num>
  <w:num w:numId="5" w16cid:durableId="2096054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F82"/>
    <w:rsid w:val="00002676"/>
    <w:rsid w:val="00013E28"/>
    <w:rsid w:val="000558D0"/>
    <w:rsid w:val="000812D1"/>
    <w:rsid w:val="000A1205"/>
    <w:rsid w:val="000C40A5"/>
    <w:rsid w:val="000D6F82"/>
    <w:rsid w:val="00103042"/>
    <w:rsid w:val="001765CA"/>
    <w:rsid w:val="0018591C"/>
    <w:rsid w:val="001D0690"/>
    <w:rsid w:val="00220D04"/>
    <w:rsid w:val="00260CA2"/>
    <w:rsid w:val="002C3FBA"/>
    <w:rsid w:val="002E6B13"/>
    <w:rsid w:val="002F1E2F"/>
    <w:rsid w:val="00344438"/>
    <w:rsid w:val="003D4560"/>
    <w:rsid w:val="003E0C0B"/>
    <w:rsid w:val="004A2A90"/>
    <w:rsid w:val="00623F19"/>
    <w:rsid w:val="00655200"/>
    <w:rsid w:val="006C2D56"/>
    <w:rsid w:val="00757440"/>
    <w:rsid w:val="007D2198"/>
    <w:rsid w:val="008239A6"/>
    <w:rsid w:val="0082456E"/>
    <w:rsid w:val="00865F5C"/>
    <w:rsid w:val="008E2C3A"/>
    <w:rsid w:val="00935841"/>
    <w:rsid w:val="00937475"/>
    <w:rsid w:val="009F7722"/>
    <w:rsid w:val="00A12809"/>
    <w:rsid w:val="00AA49F2"/>
    <w:rsid w:val="00AF4789"/>
    <w:rsid w:val="00B5727B"/>
    <w:rsid w:val="00BB0055"/>
    <w:rsid w:val="00CC5C29"/>
    <w:rsid w:val="00CD3633"/>
    <w:rsid w:val="00D8792C"/>
    <w:rsid w:val="00DE14BC"/>
    <w:rsid w:val="00ED6D69"/>
    <w:rsid w:val="00F20F81"/>
    <w:rsid w:val="00FD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4279C"/>
  <w15:chartTrackingRefBased/>
  <w15:docId w15:val="{06CD3951-07FE-4C11-9DDC-BC1C0124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6F82"/>
    <w:pPr>
      <w:keepNext/>
      <w:keepLines/>
      <w:spacing w:after="0" w:line="240" w:lineRule="auto"/>
      <w:outlineLvl w:val="2"/>
    </w:pPr>
    <w:rPr>
      <w:rFonts w:ascii="Arial" w:eastAsiaTheme="majorEastAsia" w:hAnsi="Arial" w:cstheme="majorBidi"/>
      <w:b/>
      <w:color w:val="0070C0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6F82"/>
    <w:rPr>
      <w:rFonts w:ascii="Arial" w:eastAsiaTheme="majorEastAsia" w:hAnsi="Arial" w:cstheme="majorBidi"/>
      <w:b/>
      <w:color w:val="0070C0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D6F82"/>
    <w:pPr>
      <w:spacing w:after="0" w:line="240" w:lineRule="auto"/>
      <w:ind w:left="720"/>
      <w:contextualSpacing/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C3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4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4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44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E14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BC"/>
  </w:style>
  <w:style w:type="paragraph" w:styleId="Footer">
    <w:name w:val="footer"/>
    <w:basedOn w:val="Normal"/>
    <w:link w:val="FooterChar"/>
    <w:uiPriority w:val="99"/>
    <w:unhideWhenUsed/>
    <w:rsid w:val="00DE14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0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64DDE20D539F43BB3A3D4246656605" ma:contentTypeVersion="21" ma:contentTypeDescription="Create a new document." ma:contentTypeScope="" ma:versionID="bab1cd72dcc45d4a8946a3aa21ed7499">
  <xsd:schema xmlns:xsd="http://www.w3.org/2001/XMLSchema" xmlns:xs="http://www.w3.org/2001/XMLSchema" xmlns:p="http://schemas.microsoft.com/office/2006/metadata/properties" xmlns:ns2="73f3ac6b-4ccc-46c3-8c18-3a8cf8ed3866" xmlns:ns3="e31acbc5-ef14-4ba2-a9c8-3ea6064a7295" targetNamespace="http://schemas.microsoft.com/office/2006/metadata/properties" ma:root="true" ma:fieldsID="0d87183d471f18e4715c2fcdb7d79d54" ns2:_="" ns3:_="">
    <xsd:import namespace="73f3ac6b-4ccc-46c3-8c18-3a8cf8ed3866"/>
    <xsd:import namespace="e31acbc5-ef14-4ba2-a9c8-3ea6064a72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3ac6b-4ccc-46c3-8c18-3a8cf8ed3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e820359-c5d5-4aa8-99d5-24579c618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acbc5-ef14-4ba2-a9c8-3ea6064a729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05deca0-fc2d-4196-bf9e-011000d1c420}" ma:internalName="TaxCatchAll" ma:showField="CatchAllData" ma:web="e31acbc5-ef14-4ba2-a9c8-3ea6064a7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1acbc5-ef14-4ba2-a9c8-3ea6064a7295" xsi:nil="true"/>
    <lcf76f155ced4ddcb4097134ff3c332f xmlns="73f3ac6b-4ccc-46c3-8c18-3a8cf8ed38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5FCB44-6E39-49BB-83A0-0EB9C1404FA9}"/>
</file>

<file path=customXml/itemProps2.xml><?xml version="1.0" encoding="utf-8"?>
<ds:datastoreItem xmlns:ds="http://schemas.openxmlformats.org/officeDocument/2006/customXml" ds:itemID="{FACAE9D0-45FE-4BEB-A016-9409B7770D05}"/>
</file>

<file path=customXml/itemProps3.xml><?xml version="1.0" encoding="utf-8"?>
<ds:datastoreItem xmlns:ds="http://schemas.openxmlformats.org/officeDocument/2006/customXml" ds:itemID="{D023F7C6-0ABB-4A27-8297-1DD6D0A194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Okeyo</dc:creator>
  <cp:keywords/>
  <dc:description/>
  <cp:lastModifiedBy>Louise O Rourke</cp:lastModifiedBy>
  <cp:revision>9</cp:revision>
  <cp:lastPrinted>2020-12-16T08:52:00Z</cp:lastPrinted>
  <dcterms:created xsi:type="dcterms:W3CDTF">2023-05-21T19:30:00Z</dcterms:created>
  <dcterms:modified xsi:type="dcterms:W3CDTF">2025-11-18T10:17:00Z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0x0101009764DDE20D539F43BB3A3D4246656605</vt:lpwstr>
  </property>
</Properties>
</file>